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AGENDA 16 NOVEMBER 2021</w:t>
      </w:r>
    </w:p>
    <w:p w:rsidR="00000000" w:rsidDel="00000000" w:rsidP="00000000" w:rsidRDefault="00000000" w:rsidRPr="00000000" w14:paraId="00000002">
      <w:pPr>
        <w:rPr>
          <w:sz w:val="20"/>
          <w:szCs w:val="20"/>
        </w:rPr>
      </w:pPr>
      <w:r w:rsidDel="00000000" w:rsidR="00000000" w:rsidRPr="00000000">
        <w:rPr>
          <w:sz w:val="20"/>
          <w:szCs w:val="20"/>
          <w:rtl w:val="0"/>
        </w:rPr>
        <w:t xml:space="preserve">MEETING 8 P&amp;C COMMITTEE 2021</w:t>
      </w:r>
    </w:p>
    <w:p w:rsidR="00000000" w:rsidDel="00000000" w:rsidP="00000000" w:rsidRDefault="00000000" w:rsidRPr="00000000" w14:paraId="00000003">
      <w:pPr>
        <w:rPr>
          <w:sz w:val="20"/>
          <w:szCs w:val="20"/>
        </w:rPr>
      </w:pPr>
      <w:r w:rsidDel="00000000" w:rsidR="00000000" w:rsidRPr="00000000">
        <w:rPr>
          <w:b w:val="1"/>
          <w:sz w:val="20"/>
          <w:szCs w:val="20"/>
          <w:u w:val="single"/>
          <w:rtl w:val="0"/>
        </w:rPr>
        <w:t xml:space="preserve">Acknowledgment of Country</w:t>
      </w:r>
      <w:r w:rsidDel="00000000" w:rsidR="00000000" w:rsidRPr="00000000">
        <w:rPr>
          <w:sz w:val="20"/>
          <w:szCs w:val="20"/>
          <w:rtl w:val="0"/>
        </w:rPr>
        <w:t xml:space="preserve"> – We would like to acknowledge the traditional custodians of the land on which we meet this evening, the Wangal people of the Eora Nation. We pay our respect to their elders past, present and emerging. We extend that respect to any Aboriginal people here this evening.</w:t>
      </w:r>
    </w:p>
    <w:p w:rsidR="00000000" w:rsidDel="00000000" w:rsidP="00000000" w:rsidRDefault="00000000" w:rsidRPr="00000000" w14:paraId="00000004">
      <w:pPr>
        <w:rPr>
          <w:sz w:val="20"/>
          <w:szCs w:val="20"/>
        </w:rPr>
      </w:pPr>
      <w:r w:rsidDel="00000000" w:rsidR="00000000" w:rsidRPr="00000000">
        <w:rPr>
          <w:b w:val="1"/>
          <w:sz w:val="20"/>
          <w:szCs w:val="20"/>
          <w:u w:val="single"/>
          <w:rtl w:val="0"/>
        </w:rPr>
        <w:t xml:space="preserve">School Principal</w:t>
      </w:r>
      <w:r w:rsidDel="00000000" w:rsidR="00000000" w:rsidRPr="00000000">
        <w:rPr>
          <w:sz w:val="20"/>
          <w:szCs w:val="20"/>
          <w:rtl w:val="0"/>
        </w:rPr>
        <w:t xml:space="preserve"> – Brian Dill</w:t>
      </w:r>
    </w:p>
    <w:p w:rsidR="00000000" w:rsidDel="00000000" w:rsidP="00000000" w:rsidRDefault="00000000" w:rsidRPr="00000000" w14:paraId="00000005">
      <w:pPr>
        <w:rPr>
          <w:sz w:val="20"/>
          <w:szCs w:val="20"/>
        </w:rPr>
      </w:pPr>
      <w:r w:rsidDel="00000000" w:rsidR="00000000" w:rsidRPr="00000000">
        <w:rPr>
          <w:b w:val="1"/>
          <w:sz w:val="20"/>
          <w:szCs w:val="20"/>
          <w:u w:val="single"/>
          <w:rtl w:val="0"/>
        </w:rPr>
        <w:t xml:space="preserve">P&amp;C Executive</w:t>
      </w:r>
      <w:r w:rsidDel="00000000" w:rsidR="00000000" w:rsidRPr="00000000">
        <w:rPr>
          <w:sz w:val="20"/>
          <w:szCs w:val="20"/>
          <w:rtl w:val="0"/>
        </w:rPr>
        <w:t xml:space="preserve"> - President - Duncan Watson (DW), Vice-President - Sylvia Anderson (SA) and Aviva Cheng (AC), Treasurer - Angus McDonald (AM), Secretary - Sahar Razi (SR).</w:t>
      </w:r>
    </w:p>
    <w:p w:rsidR="00000000" w:rsidDel="00000000" w:rsidP="00000000" w:rsidRDefault="00000000" w:rsidRPr="00000000" w14:paraId="00000006">
      <w:pPr>
        <w:rPr>
          <w:sz w:val="20"/>
          <w:szCs w:val="20"/>
        </w:rPr>
      </w:pPr>
      <w:r w:rsidDel="00000000" w:rsidR="00000000" w:rsidRPr="00000000">
        <w:rPr>
          <w:b w:val="1"/>
          <w:sz w:val="20"/>
          <w:szCs w:val="20"/>
          <w:u w:val="single"/>
          <w:rtl w:val="0"/>
        </w:rPr>
        <w:t xml:space="preserve">Attendees </w:t>
      </w:r>
      <w:r w:rsidDel="00000000" w:rsidR="00000000" w:rsidRPr="00000000">
        <w:rPr>
          <w:sz w:val="20"/>
          <w:szCs w:val="20"/>
          <w:rtl w:val="0"/>
        </w:rPr>
        <w:t xml:space="preserve">–  (8) BD, DW, SR, Dee Elalingham, Kendal Mackay and Joanne Giannichronis, Emma Azunis and Dionne D.</w:t>
      </w:r>
    </w:p>
    <w:p w:rsidR="00000000" w:rsidDel="00000000" w:rsidP="00000000" w:rsidRDefault="00000000" w:rsidRPr="00000000" w14:paraId="00000007">
      <w:pPr>
        <w:rPr>
          <w:sz w:val="20"/>
          <w:szCs w:val="20"/>
        </w:rPr>
      </w:pPr>
      <w:r w:rsidDel="00000000" w:rsidR="00000000" w:rsidRPr="00000000">
        <w:rPr>
          <w:b w:val="1"/>
          <w:sz w:val="20"/>
          <w:szCs w:val="20"/>
          <w:u w:val="single"/>
          <w:rtl w:val="0"/>
        </w:rPr>
        <w:t xml:space="preserve">Apologies</w:t>
      </w:r>
      <w:r w:rsidDel="00000000" w:rsidR="00000000" w:rsidRPr="00000000">
        <w:rPr>
          <w:sz w:val="20"/>
          <w:szCs w:val="20"/>
          <w:rtl w:val="0"/>
        </w:rPr>
        <w:t xml:space="preserve"> - (5) Aviva Cheng, David Thorley, Kylie Jackson, Walid El-Koury and Mark Morgant.</w:t>
      </w:r>
    </w:p>
    <w:tbl>
      <w:tblPr>
        <w:tblStyle w:val="Table1"/>
        <w:tblW w:w="13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7"/>
        <w:gridCol w:w="9120"/>
        <w:gridCol w:w="2268"/>
        <w:tblGridChange w:id="0">
          <w:tblGrid>
            <w:gridCol w:w="2357"/>
            <w:gridCol w:w="9120"/>
            <w:gridCol w:w="2268"/>
          </w:tblGrid>
        </w:tblGridChange>
      </w:tblGrid>
      <w:tr>
        <w:trPr>
          <w:cantSplit w:val="0"/>
          <w:tblHeader w:val="0"/>
        </w:trPr>
        <w:tc>
          <w:tcPr>
            <w:shd w:fill="b4c6e7" w:val="clea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Item</w:t>
            </w:r>
          </w:p>
        </w:tc>
        <w:tc>
          <w:tcPr>
            <w:shd w:fill="b4c6e7" w:val="clear"/>
          </w:tcPr>
          <w:p w:rsidR="00000000" w:rsidDel="00000000" w:rsidP="00000000" w:rsidRDefault="00000000" w:rsidRPr="00000000" w14:paraId="00000009">
            <w:pPr>
              <w:rPr>
                <w:b w:val="1"/>
                <w:sz w:val="20"/>
                <w:szCs w:val="20"/>
              </w:rPr>
            </w:pPr>
            <w:r w:rsidDel="00000000" w:rsidR="00000000" w:rsidRPr="00000000">
              <w:rPr>
                <w:rtl w:val="0"/>
              </w:rPr>
            </w:r>
          </w:p>
        </w:tc>
        <w:tc>
          <w:tcPr>
            <w:shd w:fill="b4c6e7" w:val="clear"/>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Person</w:t>
            </w:r>
          </w:p>
        </w:tc>
      </w:tr>
      <w:tr>
        <w:trPr>
          <w:cantSplit w:val="0"/>
          <w:tblHeader w:val="0"/>
        </w:trPr>
        <w:tc>
          <w:tcPr/>
          <w:p w:rsidR="00000000" w:rsidDel="00000000" w:rsidP="00000000" w:rsidRDefault="00000000" w:rsidRPr="00000000" w14:paraId="0000000B">
            <w:pPr>
              <w:rPr>
                <w:sz w:val="20"/>
                <w:szCs w:val="20"/>
              </w:rPr>
            </w:pPr>
            <w:r w:rsidDel="00000000" w:rsidR="00000000" w:rsidRPr="00000000">
              <w:rPr>
                <w:sz w:val="20"/>
                <w:szCs w:val="20"/>
                <w:rtl w:val="0"/>
              </w:rPr>
              <w:t xml:space="preserve">1</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0"/>
                <w:szCs w:val="20"/>
                <w:u w:val="single"/>
              </w:rPr>
            </w:pPr>
            <w:r w:rsidDel="00000000" w:rsidR="00000000" w:rsidRPr="00000000">
              <w:rPr>
                <w:b w:val="1"/>
                <w:sz w:val="20"/>
                <w:szCs w:val="20"/>
                <w:u w:val="single"/>
                <w:rtl w:val="0"/>
              </w:rPr>
              <w:t xml:space="preserve">Welcome – 7.30pm</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Acknowledgment of Country</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Statement of Inclusivity</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Formal opening </w:t>
            </w:r>
          </w:p>
          <w:p w:rsidR="00000000" w:rsidDel="00000000" w:rsidP="00000000" w:rsidRDefault="00000000" w:rsidRPr="00000000" w14:paraId="00000011">
            <w:pPr>
              <w:rPr>
                <w:sz w:val="20"/>
                <w:szCs w:val="20"/>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Acknowledgment of Country.</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Statement of Inclusivity –  ‘We are all here to serve our community. Everyone is welcome. Your voice matters and counts.’  </w:t>
            </w:r>
          </w:p>
        </w:tc>
        <w:tc>
          <w:tcPr/>
          <w:p w:rsidR="00000000" w:rsidDel="00000000" w:rsidP="00000000" w:rsidRDefault="00000000" w:rsidRPr="00000000" w14:paraId="00000014">
            <w:pPr>
              <w:rPr>
                <w:sz w:val="20"/>
                <w:szCs w:val="20"/>
              </w:rPr>
            </w:pPr>
            <w:r w:rsidDel="00000000" w:rsidR="00000000" w:rsidRPr="00000000">
              <w:rPr>
                <w:sz w:val="20"/>
                <w:szCs w:val="20"/>
                <w:rtl w:val="0"/>
              </w:rPr>
              <w:t xml:space="preserve">Duncan Watson / Sahar Razi</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2</w:t>
            </w:r>
          </w:p>
          <w:p w:rsidR="00000000" w:rsidDel="00000000" w:rsidP="00000000" w:rsidRDefault="00000000" w:rsidRPr="00000000" w14:paraId="00000016">
            <w:pPr>
              <w:rPr>
                <w:sz w:val="20"/>
                <w:szCs w:val="20"/>
              </w:rPr>
            </w:pPr>
            <w:r w:rsidDel="00000000" w:rsidR="00000000" w:rsidRPr="00000000">
              <w:rPr>
                <w:sz w:val="20"/>
                <w:szCs w:val="20"/>
                <w:rtl w:val="0"/>
              </w:rPr>
              <w:t xml:space="preserve">Principal’s report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K-2 playground upgrade.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Sports House names.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Activitython prizes.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Canteen prize for class 6N (naming of canteen competition).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AP merit selection panel.</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Zoom session on Thursday night.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K2 new infants’ playground to start work on 6/12. Should be finished by the 25/1.</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has already paid their share of the $50K.</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Funds will be requested next year.</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Looking at doing some plantings also. A yarning circle to be included.</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Half being supported by metro-renewal.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Funds coming from activitython to go to the new playground.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Sports house names – School executive supportive of heading into that direction. Thoughts like sports heroes. Other famous local elders.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Activitython – prizes. Class parties and individual prizes. Teachers to nominate each class and year group – participation. One infants and one primary.</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BD to send out instructions on how to pay on School24.</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 gift cards for individual winners. One per class 24 needed.</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 merit selection panel – vigorous process, selection panel and interview process. Leigh Russ was the selected. She is now AP at Drummoyne. Four panel </w:t>
            </w:r>
          </w:p>
          <w:p w:rsidR="00000000" w:rsidDel="00000000" w:rsidP="00000000" w:rsidRDefault="00000000" w:rsidRPr="00000000" w14:paraId="00000029">
            <w:pPr>
              <w:shd w:fill="ffffff" w:val="clear"/>
              <w:rPr>
                <w:sz w:val="20"/>
                <w:szCs w:val="20"/>
              </w:rPr>
            </w:pPr>
            <w:r w:rsidDel="00000000" w:rsidR="00000000" w:rsidRPr="00000000">
              <w:rPr>
                <w:rtl w:val="0"/>
              </w:rPr>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Brian Dill</w:t>
            </w:r>
          </w:p>
        </w:tc>
      </w:tr>
      <w:tr>
        <w:trPr>
          <w:cantSplit w:val="0"/>
          <w:tblHeader w:val="0"/>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3</w:t>
            </w:r>
          </w:p>
          <w:p w:rsidR="00000000" w:rsidDel="00000000" w:rsidP="00000000" w:rsidRDefault="00000000" w:rsidRPr="00000000" w14:paraId="0000002C">
            <w:pPr>
              <w:rPr>
                <w:sz w:val="20"/>
                <w:szCs w:val="20"/>
              </w:rPr>
            </w:pPr>
            <w:r w:rsidDel="00000000" w:rsidR="00000000" w:rsidRPr="00000000">
              <w:rPr>
                <w:sz w:val="20"/>
                <w:szCs w:val="20"/>
                <w:rtl w:val="0"/>
              </w:rPr>
              <w:t xml:space="preserve">Treasurer’s report  (written report only)</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Questions to be emailed to Angus McDonald.</w:t>
            </w:r>
          </w:p>
          <w:p w:rsidR="00000000" w:rsidDel="00000000" w:rsidP="00000000" w:rsidRDefault="00000000" w:rsidRPr="00000000" w14:paraId="0000002E">
            <w:pPr>
              <w:rPr>
                <w:sz w:val="20"/>
                <w:szCs w:val="20"/>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KM – Is there an annual government grant for kitchen equipment. We may look into that.</w:t>
            </w:r>
          </w:p>
        </w:tc>
        <w:tc>
          <w:tcPr/>
          <w:p w:rsidR="00000000" w:rsidDel="00000000" w:rsidP="00000000" w:rsidRDefault="00000000" w:rsidRPr="00000000" w14:paraId="00000030">
            <w:pPr>
              <w:rPr>
                <w:sz w:val="20"/>
                <w:szCs w:val="20"/>
              </w:rPr>
            </w:pPr>
            <w:r w:rsidDel="00000000" w:rsidR="00000000" w:rsidRPr="00000000">
              <w:rPr>
                <w:sz w:val="20"/>
                <w:szCs w:val="20"/>
                <w:rtl w:val="0"/>
              </w:rPr>
              <w:t xml:space="preserve">Sahar Razi (summary of written report provided by Angus McDonald)</w:t>
            </w:r>
          </w:p>
          <w:p w:rsidR="00000000" w:rsidDel="00000000" w:rsidP="00000000" w:rsidRDefault="00000000" w:rsidRPr="00000000" w14:paraId="0000003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4</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Committee reports  -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Canteen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(5 mins)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Uniform Shop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(5 mins) </w:t>
            </w:r>
          </w:p>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Canteen –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freezer has arrived.</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employee has started and is working Monday and Tuesday.</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Volunteers are now allowed in canteen. Email has gone out and no volunteers signed up yet.</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Prize for canteen naming competition. Preference is for next Wed after recess. 24 children.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Uniform shop</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hand sale – 26/11.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Justine has been packaging the orders after hours.</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7/12 and 14/12 at 3.30pm. School to organise rack for new parents to see uniform.</w:t>
            </w:r>
          </w:p>
        </w:tc>
        <w:tc>
          <w:tcPr/>
          <w:p w:rsidR="00000000" w:rsidDel="00000000" w:rsidP="00000000" w:rsidRDefault="00000000" w:rsidRPr="00000000" w14:paraId="00000041">
            <w:pPr>
              <w:rPr>
                <w:sz w:val="20"/>
                <w:szCs w:val="20"/>
              </w:rPr>
            </w:pPr>
            <w:r w:rsidDel="00000000" w:rsidR="00000000" w:rsidRPr="00000000">
              <w:rPr>
                <w:sz w:val="20"/>
                <w:szCs w:val="20"/>
                <w:rtl w:val="0"/>
              </w:rPr>
              <w:t xml:space="preserve">Aviva Cheng/ Dee Elalingam</w:t>
            </w:r>
          </w:p>
          <w:p w:rsidR="00000000" w:rsidDel="00000000" w:rsidP="00000000" w:rsidRDefault="00000000" w:rsidRPr="00000000" w14:paraId="00000042">
            <w:pPr>
              <w:rPr>
                <w:sz w:val="20"/>
                <w:szCs w:val="20"/>
              </w:rPr>
            </w:pPr>
            <w:r w:rsidDel="00000000" w:rsidR="00000000" w:rsidRPr="00000000">
              <w:rPr>
                <w:sz w:val="20"/>
                <w:szCs w:val="20"/>
                <w:rtl w:val="0"/>
              </w:rPr>
              <w:t xml:space="preserve">Sylvia Anderson/</w:t>
            </w:r>
          </w:p>
          <w:p w:rsidR="00000000" w:rsidDel="00000000" w:rsidP="00000000" w:rsidRDefault="00000000" w:rsidRPr="00000000" w14:paraId="00000043">
            <w:pPr>
              <w:rPr>
                <w:sz w:val="20"/>
                <w:szCs w:val="20"/>
              </w:rPr>
            </w:pPr>
            <w:r w:rsidDel="00000000" w:rsidR="00000000" w:rsidRPr="00000000">
              <w:rPr>
                <w:sz w:val="20"/>
                <w:szCs w:val="20"/>
                <w:rtl w:val="0"/>
              </w:rPr>
              <w:t xml:space="preserve">Sahar Razi</w:t>
            </w:r>
          </w:p>
        </w:tc>
      </w:tr>
      <w:tr>
        <w:trPr>
          <w:cantSplit w:val="0"/>
          <w:tblHeader w:val="0"/>
        </w:trPr>
        <w:tc>
          <w:tcPr/>
          <w:p w:rsidR="00000000" w:rsidDel="00000000" w:rsidP="00000000" w:rsidRDefault="00000000" w:rsidRPr="00000000" w14:paraId="00000044">
            <w:pPr>
              <w:rPr>
                <w:sz w:val="20"/>
                <w:szCs w:val="20"/>
              </w:rPr>
            </w:pPr>
            <w:r w:rsidDel="00000000" w:rsidR="00000000" w:rsidRPr="00000000">
              <w:rPr>
                <w:sz w:val="20"/>
                <w:szCs w:val="20"/>
                <w:rtl w:val="0"/>
              </w:rPr>
              <w:t xml:space="preserve">5</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Fundraising</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Halloween Mufti</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Activitython</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Sausage Sizzle – Council Election Saturday 4 December.</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Icypole day 26/11. A gold coin donation. </w:t>
            </w:r>
          </w:p>
          <w:p w:rsidR="00000000" w:rsidDel="00000000" w:rsidP="00000000" w:rsidRDefault="00000000" w:rsidRPr="00000000" w14:paraId="0000004B">
            <w:pPr>
              <w:rPr>
                <w:sz w:val="20"/>
                <w:szCs w:val="20"/>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Sausage sizzle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BD – </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takeaway food service only. Covid requirements. No need to maintain a separate QR code.</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Masks must be worn both indoors and outdoors. 1.5m between customers and volunteers.</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 hour slots for about four to five hours.</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Harris Farm to donate eggs, bread and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Icy pole day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DW - They have been ordered. 750 been ordered.</w:t>
            </w:r>
          </w:p>
        </w:tc>
        <w:tc>
          <w:tcPr/>
          <w:p w:rsidR="00000000" w:rsidDel="00000000" w:rsidP="00000000" w:rsidRDefault="00000000" w:rsidRPr="00000000" w14:paraId="00000053">
            <w:pPr>
              <w:rPr>
                <w:sz w:val="20"/>
                <w:szCs w:val="20"/>
              </w:rPr>
            </w:pPr>
            <w:r w:rsidDel="00000000" w:rsidR="00000000" w:rsidRPr="00000000">
              <w:rPr>
                <w:sz w:val="20"/>
                <w:szCs w:val="20"/>
                <w:rtl w:val="0"/>
              </w:rPr>
              <w:t xml:space="preserve">Brian Dill</w:t>
            </w:r>
          </w:p>
          <w:p w:rsidR="00000000" w:rsidDel="00000000" w:rsidP="00000000" w:rsidRDefault="00000000" w:rsidRPr="00000000" w14:paraId="00000054">
            <w:pPr>
              <w:rPr>
                <w:sz w:val="20"/>
                <w:szCs w:val="20"/>
              </w:rPr>
            </w:pPr>
            <w:r w:rsidDel="00000000" w:rsidR="00000000" w:rsidRPr="00000000">
              <w:rPr>
                <w:sz w:val="20"/>
                <w:szCs w:val="20"/>
                <w:rtl w:val="0"/>
              </w:rPr>
              <w:t xml:space="preserve">Duncan Watson</w:t>
            </w:r>
          </w:p>
          <w:p w:rsidR="00000000" w:rsidDel="00000000" w:rsidP="00000000" w:rsidRDefault="00000000" w:rsidRPr="00000000" w14:paraId="00000055">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20"/>
                <w:szCs w:val="20"/>
              </w:rPr>
            </w:pPr>
            <w:r w:rsidDel="00000000" w:rsidR="00000000" w:rsidRPr="00000000">
              <w:rPr>
                <w:sz w:val="20"/>
                <w:szCs w:val="20"/>
                <w:rtl w:val="0"/>
              </w:rPr>
              <w:t xml:space="preserve">6</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P&amp;C forward planning 2022</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Executive and committee members.</w:t>
            </w:r>
          </w:p>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w:t>
            </w:r>
            <w:r w:rsidDel="00000000" w:rsidR="00000000" w:rsidRPr="00000000">
              <w:rPr>
                <w:sz w:val="20"/>
                <w:szCs w:val="20"/>
                <w:rtl w:val="0"/>
              </w:rPr>
              <w:t xml:space="preser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discussion around P&amp;C Executive and committee members for next year.</w:t>
            </w:r>
          </w:p>
        </w:tc>
        <w:tc>
          <w:tcPr/>
          <w:p w:rsidR="00000000" w:rsidDel="00000000" w:rsidP="00000000" w:rsidRDefault="00000000" w:rsidRPr="00000000" w14:paraId="0000005C">
            <w:pPr>
              <w:rPr>
                <w:sz w:val="20"/>
                <w:szCs w:val="20"/>
              </w:rPr>
            </w:pPr>
            <w:r w:rsidDel="00000000" w:rsidR="00000000" w:rsidRPr="00000000">
              <w:rPr>
                <w:sz w:val="20"/>
                <w:szCs w:val="20"/>
                <w:rtl w:val="0"/>
              </w:rPr>
              <w:t xml:space="preserve">Sahar Razi / Duncan Watson</w:t>
            </w:r>
          </w:p>
        </w:tc>
      </w:tr>
      <w:tr>
        <w:trPr>
          <w:cantSplit w:val="0"/>
          <w:tblHeader w:val="0"/>
        </w:trPr>
        <w:tc>
          <w:tcPr/>
          <w:p w:rsidR="00000000" w:rsidDel="00000000" w:rsidP="00000000" w:rsidRDefault="00000000" w:rsidRPr="00000000" w14:paraId="0000005D">
            <w:pPr>
              <w:rPr>
                <w:sz w:val="20"/>
                <w:szCs w:val="20"/>
              </w:rPr>
            </w:pPr>
            <w:r w:rsidDel="00000000" w:rsidR="00000000" w:rsidRPr="00000000">
              <w:rPr>
                <w:sz w:val="20"/>
                <w:szCs w:val="20"/>
                <w:rtl w:val="0"/>
              </w:rPr>
              <w:t xml:space="preserve">7</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Any other matters to be raised?</w:t>
            </w:r>
          </w:p>
          <w:p w:rsidR="00000000" w:rsidDel="00000000" w:rsidP="00000000" w:rsidRDefault="00000000" w:rsidRPr="00000000" w14:paraId="00000060">
            <w:pPr>
              <w:rPr>
                <w:sz w:val="20"/>
                <w:szCs w:val="20"/>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Lollipop lady</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Flowers and a gift card.</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 and school appreciation of input.</w:t>
            </w:r>
          </w:p>
        </w:tc>
        <w:tc>
          <w:tcPr/>
          <w:p w:rsidR="00000000" w:rsidDel="00000000" w:rsidP="00000000" w:rsidRDefault="00000000" w:rsidRPr="00000000" w14:paraId="00000064">
            <w:pPr>
              <w:rPr>
                <w:sz w:val="20"/>
                <w:szCs w:val="20"/>
              </w:rPr>
            </w:pPr>
            <w:r w:rsidDel="00000000" w:rsidR="00000000" w:rsidRPr="00000000">
              <w:rPr>
                <w:sz w:val="20"/>
                <w:szCs w:val="20"/>
                <w:rtl w:val="0"/>
              </w:rPr>
              <w:t xml:space="preserve">Public</w:t>
            </w:r>
          </w:p>
          <w:p w:rsidR="00000000" w:rsidDel="00000000" w:rsidP="00000000" w:rsidRDefault="00000000" w:rsidRPr="00000000" w14:paraId="00000065">
            <w:pPr>
              <w:rPr>
                <w:sz w:val="20"/>
                <w:szCs w:val="20"/>
              </w:rPr>
            </w:pPr>
            <w:r w:rsidDel="00000000" w:rsidR="00000000" w:rsidRPr="00000000">
              <w:rPr>
                <w:sz w:val="20"/>
                <w:szCs w:val="20"/>
                <w:rtl w:val="0"/>
              </w:rPr>
              <w:t xml:space="preserve">Kendal Mackay </w:t>
            </w:r>
          </w:p>
          <w:p w:rsidR="00000000" w:rsidDel="00000000" w:rsidP="00000000" w:rsidRDefault="00000000" w:rsidRPr="00000000" w14:paraId="00000066">
            <w:pPr>
              <w:rPr>
                <w:sz w:val="20"/>
                <w:szCs w:val="20"/>
              </w:rPr>
            </w:pPr>
            <w:r w:rsidDel="00000000" w:rsidR="00000000" w:rsidRPr="00000000">
              <w:rPr>
                <w:sz w:val="20"/>
                <w:szCs w:val="20"/>
                <w:rtl w:val="0"/>
              </w:rPr>
              <w:t xml:space="preserve">Duncan Watson</w:t>
            </w:r>
          </w:p>
          <w:p w:rsidR="00000000" w:rsidDel="00000000" w:rsidP="00000000" w:rsidRDefault="00000000" w:rsidRPr="00000000" w14:paraId="00000067">
            <w:pPr>
              <w:rPr>
                <w:sz w:val="20"/>
                <w:szCs w:val="20"/>
              </w:rPr>
            </w:pPr>
            <w:r w:rsidDel="00000000" w:rsidR="00000000" w:rsidRPr="00000000">
              <w:rPr>
                <w:sz w:val="20"/>
                <w:szCs w:val="20"/>
                <w:rtl w:val="0"/>
              </w:rPr>
              <w:t xml:space="preserve">Brian Dill.</w:t>
            </w:r>
          </w:p>
          <w:p w:rsidR="00000000" w:rsidDel="00000000" w:rsidP="00000000" w:rsidRDefault="00000000" w:rsidRPr="00000000" w14:paraId="0000006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9">
            <w:pPr>
              <w:rPr>
                <w:sz w:val="20"/>
                <w:szCs w:val="20"/>
              </w:rPr>
            </w:pPr>
            <w:r w:rsidDel="00000000" w:rsidR="00000000" w:rsidRPr="00000000">
              <w:rPr>
                <w:sz w:val="20"/>
                <w:szCs w:val="20"/>
                <w:rtl w:val="0"/>
              </w:rPr>
              <w:t xml:space="preserve">8</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b w:val="1"/>
                <w:sz w:val="20"/>
                <w:szCs w:val="20"/>
                <w:u w:val="single"/>
              </w:rPr>
            </w:pPr>
            <w:r w:rsidDel="00000000" w:rsidR="00000000" w:rsidRPr="00000000">
              <w:rPr>
                <w:b w:val="1"/>
                <w:sz w:val="20"/>
                <w:szCs w:val="20"/>
                <w:u w:val="single"/>
                <w:rtl w:val="0"/>
              </w:rPr>
              <w:t xml:space="preserve">Close - 8.30pm</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Confirmation of action items</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Next meeting date – 7 December–21 days.</w:t>
            </w:r>
          </w:p>
          <w:p w:rsidR="00000000" w:rsidDel="00000000" w:rsidP="00000000" w:rsidRDefault="00000000" w:rsidRPr="00000000" w14:paraId="0000006E">
            <w:pPr>
              <w:rPr>
                <w:sz w:val="20"/>
                <w:szCs w:val="20"/>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Thank you to the school for NAPLAN results.</w:t>
            </w:r>
          </w:p>
          <w:p w:rsidR="00000000" w:rsidDel="00000000" w:rsidP="00000000" w:rsidRDefault="00000000" w:rsidRPr="00000000" w14:paraId="00000070">
            <w:pPr>
              <w:rPr>
                <w:sz w:val="20"/>
                <w:szCs w:val="20"/>
              </w:rPr>
            </w:pPr>
            <w:r w:rsidDel="00000000" w:rsidR="00000000" w:rsidRPr="00000000">
              <w:rPr>
                <w:rtl w:val="0"/>
              </w:rPr>
            </w:r>
          </w:p>
        </w:tc>
        <w:tc>
          <w:tcPr/>
          <w:p w:rsidR="00000000" w:rsidDel="00000000" w:rsidP="00000000" w:rsidRDefault="00000000" w:rsidRPr="00000000" w14:paraId="00000071">
            <w:pPr>
              <w:rPr>
                <w:sz w:val="20"/>
                <w:szCs w:val="20"/>
              </w:rPr>
            </w:pPr>
            <w:r w:rsidDel="00000000" w:rsidR="00000000" w:rsidRPr="00000000">
              <w:rPr>
                <w:sz w:val="20"/>
                <w:szCs w:val="20"/>
                <w:rtl w:val="0"/>
              </w:rPr>
              <w:t xml:space="preserve">Sahar Razi</w:t>
            </w:r>
          </w:p>
        </w:tc>
      </w:tr>
    </w:tbl>
    <w:p w:rsidR="00000000" w:rsidDel="00000000" w:rsidP="00000000" w:rsidRDefault="00000000" w:rsidRPr="00000000" w14:paraId="00000072">
      <w:pPr>
        <w:rPr/>
      </w:pPr>
      <w:r w:rsidDel="00000000" w:rsidR="00000000" w:rsidRPr="00000000">
        <w:rPr>
          <w:rtl w:val="0"/>
        </w:rPr>
      </w:r>
    </w:p>
    <w:sectPr>
      <w:headerReference r:id="rId7" w:type="default"/>
      <w:pgSz w:h="11906" w:w="16838" w:orient="landscape"/>
      <w:pgMar w:bottom="1440" w:top="1440"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256405" cy="1115601"/>
          <wp:effectExtent b="0" l="0" r="0" t="0"/>
          <wp:docPr descr="Picture 1" id="7" name="image1.png"/>
          <a:graphic>
            <a:graphicData uri="http://schemas.openxmlformats.org/drawingml/2006/picture">
              <pic:pic>
                <pic:nvPicPr>
                  <pic:cNvPr descr="Picture 1" id="0" name="image1.png"/>
                  <pic:cNvPicPr preferRelativeResize="0"/>
                </pic:nvPicPr>
                <pic:blipFill>
                  <a:blip r:embed="rId1"/>
                  <a:srcRect b="0" l="0" r="0" t="0"/>
                  <a:stretch>
                    <a:fillRect/>
                  </a:stretch>
                </pic:blipFill>
                <pic:spPr>
                  <a:xfrm>
                    <a:off x="0" y="0"/>
                    <a:ext cx="4256405" cy="11156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DA4DE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F6A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F6AB6"/>
    <w:pPr>
      <w:ind w:left="720"/>
      <w:contextualSpacing w:val="1"/>
    </w:pPr>
  </w:style>
  <w:style w:type="paragraph" w:styleId="Header">
    <w:name w:val="header"/>
    <w:basedOn w:val="Normal"/>
    <w:link w:val="HeaderChar"/>
    <w:uiPriority w:val="99"/>
    <w:unhideWhenUsed w:val="1"/>
    <w:rsid w:val="00AC35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35ED"/>
  </w:style>
  <w:style w:type="paragraph" w:styleId="Footer">
    <w:name w:val="footer"/>
    <w:basedOn w:val="Normal"/>
    <w:link w:val="FooterChar"/>
    <w:uiPriority w:val="99"/>
    <w:unhideWhenUsed w:val="1"/>
    <w:rsid w:val="00AC35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35ED"/>
  </w:style>
  <w:style w:type="character" w:styleId="Hyperlink">
    <w:name w:val="Hyperlink"/>
    <w:basedOn w:val="DefaultParagraphFont"/>
    <w:uiPriority w:val="99"/>
    <w:unhideWhenUsed w:val="1"/>
    <w:rsid w:val="00DC72B1"/>
    <w:rPr>
      <w:color w:val="0563c1" w:themeColor="hyperlink"/>
      <w:u w:val="single"/>
    </w:rPr>
  </w:style>
  <w:style w:type="character" w:styleId="UnresolvedMention">
    <w:name w:val="Unresolved Mention"/>
    <w:basedOn w:val="DefaultParagraphFont"/>
    <w:uiPriority w:val="99"/>
    <w:semiHidden w:val="1"/>
    <w:unhideWhenUsed w:val="1"/>
    <w:rsid w:val="00DC72B1"/>
    <w:rPr>
      <w:color w:val="605e5c"/>
      <w:shd w:color="auto" w:fill="e1dfdd" w:val="clear"/>
    </w:rPr>
  </w:style>
  <w:style w:type="character" w:styleId="Heading3Char" w:customStyle="1">
    <w:name w:val="Heading 3 Char"/>
    <w:basedOn w:val="DefaultParagraphFont"/>
    <w:link w:val="Heading3"/>
    <w:uiPriority w:val="9"/>
    <w:rsid w:val="00DA4DE1"/>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zZJZ6O/ZTfYdNGh4FFZ6N/oWQ==">AMUW2mWUU/aT0hyEyVruA+bjYaZuiieI10zFP3tFU1sB0JEt6kjCQLbKrXYB1xnAbo7AunWSnl4HCyy2jDMHsVVjNuVJfjbXARt3/LGvmEyI4JnP+NrRcE4=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2021-11-16T08:01:00Z</dcterms:created>
  <dc:creator>Sahar Razi</dc:creator>
</cp:coreProperties>
</file>